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2"/>
        <w:rPr>
          <w:b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18"/>
          <w:szCs w:val="18"/>
        </w:rPr>
        <w:t xml:space="preserve">MINISTERSTWO FUNDUSZY I POLITYKI REGIONALNEJ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Nazwa i adres podmiotu publicznego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9" w:lineRule="auto"/>
        <w:ind w:left="5" w:right="605" w:hanging="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Gminny Ośrodek Pomocy Społecznej w Pucku, ul. 10  Lutego 38, 84-100 Puck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 w:line="240" w:lineRule="auto"/>
        <w:ind w:left="5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Numer identyfikacyjny 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4"/>
        <w:rPr>
          <w:b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REGON </w:t>
      </w:r>
      <w:r>
        <w:rPr>
          <w:b/>
          <w:color w:val="000000"/>
          <w:sz w:val="20"/>
          <w:szCs w:val="20"/>
        </w:rPr>
        <w:t xml:space="preserve">22032752900000 </w:t>
      </w:r>
    </w:p>
    <w:tbl>
      <w:tblPr>
        <w:tblStyle w:val="a"/>
        <w:tblW w:w="5733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53"/>
      </w:tblGrid>
      <w:tr w:rsidR="004A0497">
        <w:trPr>
          <w:trHeight w:val="486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ul. Wspólna 2/4, 00-926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Warszawa</w:t>
            </w:r>
          </w:p>
        </w:tc>
      </w:tr>
      <w:tr w:rsidR="004A0497">
        <w:trPr>
          <w:trHeight w:val="1566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Raport o stanie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79" w:lineRule="auto"/>
              <w:ind w:left="247" w:right="1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zapewniania dostępności  podmiotu publicznego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0" w:right="556" w:firstLine="1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Portal sprawozdawczy GUS </w:t>
            </w:r>
            <w:r>
              <w:rPr>
                <w:b/>
                <w:color w:val="000000"/>
                <w:sz w:val="18"/>
                <w:szCs w:val="18"/>
              </w:rPr>
              <w:t xml:space="preserve">portal.stat.gov.pl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Urząd Statystyczny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ul. St. Leszczyńskiego 48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20-068 Lublin</w:t>
            </w:r>
          </w:p>
        </w:tc>
      </w:tr>
      <w:tr w:rsidR="004A0497">
        <w:trPr>
          <w:trHeight w:val="707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Stan w dniu 01.01.2021 r. 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Termin przekazania: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7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 31.03.2021 r.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4A0497">
          <w:pgSz w:w="12220" w:h="15820"/>
          <w:pgMar w:top="829" w:right="373" w:bottom="615" w:left="490" w:header="0" w:footer="720" w:gutter="0"/>
          <w:pgNumType w:start="1"/>
          <w:cols w:num="2" w:space="708" w:equalWidth="0">
            <w:col w:w="5680" w:space="0"/>
            <w:col w:w="5680" w:space="0"/>
          </w:cols>
        </w:sect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120" w:right="-3" w:hanging="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Obowiązek przekazania danych wynika z art. 11 ust. 1 ustawy z dnia 19 lipca 2019 r. o zapewnianiu dostępności osobom ze szczególnymi potrzebami  (Dz.U. 2019 poz. 1696, z </w:t>
      </w:r>
      <w:proofErr w:type="spellStart"/>
      <w:r>
        <w:rPr>
          <w:b/>
          <w:color w:val="000000"/>
          <w:sz w:val="16"/>
          <w:szCs w:val="16"/>
        </w:rPr>
        <w:t>późn</w:t>
      </w:r>
      <w:proofErr w:type="spellEnd"/>
      <w:r>
        <w:rPr>
          <w:b/>
          <w:color w:val="000000"/>
          <w:sz w:val="16"/>
          <w:szCs w:val="16"/>
        </w:rPr>
        <w:t xml:space="preserve">. zm.).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12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Dane kontaktowe </w:t>
      </w:r>
    </w:p>
    <w:tbl>
      <w:tblPr>
        <w:tblStyle w:val="a0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7"/>
        <w:gridCol w:w="8948"/>
      </w:tblGrid>
      <w:tr w:rsidR="004A0497">
        <w:trPr>
          <w:trHeight w:val="308"/>
        </w:trPr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 sekretariatu podmiotu </w:t>
            </w:r>
          </w:p>
        </w:tc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gops@gops.puck.pl</w:t>
            </w:r>
          </w:p>
        </w:tc>
      </w:tr>
      <w:tr w:rsidR="004A0497">
        <w:trPr>
          <w:trHeight w:val="541"/>
        </w:trPr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7" w:right="119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 kontaktowy osoby, która  wypełniła formularz </w:t>
            </w:r>
          </w:p>
        </w:tc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malgorzata.behmke@gops.puck.pl</w:t>
            </w:r>
          </w:p>
        </w:tc>
      </w:tr>
      <w:tr w:rsidR="004A0497">
        <w:trPr>
          <w:trHeight w:val="308"/>
        </w:trPr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 kontaktowy </w:t>
            </w:r>
          </w:p>
        </w:tc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586754681</w:t>
            </w:r>
          </w:p>
        </w:tc>
      </w:tr>
      <w:tr w:rsidR="004A0497">
        <w:trPr>
          <w:trHeight w:val="308"/>
        </w:trPr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</w:t>
            </w:r>
          </w:p>
        </w:tc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2021-03-03</w:t>
            </w:r>
          </w:p>
        </w:tc>
      </w:tr>
      <w:tr w:rsidR="004A0497">
        <w:trPr>
          <w:trHeight w:val="308"/>
        </w:trPr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Puck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2"/>
        <w:gridCol w:w="8273"/>
      </w:tblGrid>
      <w:tr w:rsidR="004A0497">
        <w:trPr>
          <w:trHeight w:val="35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Lokalizacja siedziby podmiotu</w:t>
            </w:r>
          </w:p>
        </w:tc>
      </w:tr>
      <w:tr w:rsidR="004A0497">
        <w:trPr>
          <w:trHeight w:val="355"/>
        </w:trPr>
        <w:tc>
          <w:tcPr>
            <w:tcW w:w="3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8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WOJ. POMORSKIE</w:t>
            </w:r>
          </w:p>
        </w:tc>
      </w:tr>
      <w:tr w:rsidR="004A0497">
        <w:trPr>
          <w:trHeight w:val="354"/>
        </w:trPr>
        <w:tc>
          <w:tcPr>
            <w:tcW w:w="3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8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Powiat pucki</w:t>
            </w:r>
          </w:p>
        </w:tc>
      </w:tr>
      <w:tr w:rsidR="004A0497">
        <w:trPr>
          <w:trHeight w:val="355"/>
        </w:trPr>
        <w:tc>
          <w:tcPr>
            <w:tcW w:w="3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Gmina </w:t>
            </w:r>
          </w:p>
        </w:tc>
        <w:tc>
          <w:tcPr>
            <w:tcW w:w="8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Puck (gmina wiejska)</w:t>
            </w:r>
          </w:p>
        </w:tc>
      </w:tr>
      <w:tr w:rsidR="004A0497">
        <w:trPr>
          <w:trHeight w:val="63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6" w:right="593" w:firstLine="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Podmiot zobowiązany do złożenia raportu o stanie dostępności na podstawie art. 11 ust. 4. ustawy o zapewnianiu  dostępności osobom ze szczególnymi potrzebami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UzD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do: </w:t>
            </w:r>
          </w:p>
        </w:tc>
      </w:tr>
      <w:tr w:rsidR="004A0497">
        <w:trPr>
          <w:trHeight w:val="109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1) ministra właściwego do spraw rozwoju regionalnego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2) wojewody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3) nie dotyczy</w:t>
            </w:r>
          </w:p>
        </w:tc>
      </w:tr>
      <w:tr w:rsidR="004A0497">
        <w:trPr>
          <w:trHeight w:val="35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wskazania odpowiedzi „nie dotyczy” prosimy o podanie wyjaśnień:</w:t>
            </w:r>
          </w:p>
        </w:tc>
      </w:tr>
      <w:tr w:rsidR="004A0497">
        <w:trPr>
          <w:trHeight w:val="355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Dział 1. Dostępność architektoniczna</w:t>
      </w:r>
    </w:p>
    <w:tbl>
      <w:tblPr>
        <w:tblStyle w:val="a2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6" w:right="29" w:firstLine="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Liczba budynków, w których podmiot prowadzi podstawową działalność i/lub  obsługę interesantów: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0497">
        <w:trPr>
          <w:trHeight w:val="137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2" w:right="238" w:firstLin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Czy podmiot zapewnia w tym budynku (tych budynkach) wolne od barier  poziome i pionowe przestrzenie komunikacyjne ?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9" w:lineRule="auto"/>
              <w:ind w:left="725" w:right="295" w:hanging="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W części budynków tak, w części  nie</w:t>
            </w:r>
          </w:p>
        </w:tc>
      </w:tr>
      <w:tr w:rsidR="004A0497">
        <w:trPr>
          <w:trHeight w:val="91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176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„W części budynków tak, w części nie” – prosimy o  podanie liczby budynków, w których podmiot zapewnia wolne od barier poziome i  pionowe przestrzenie komunikacyjne: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3" w:right="26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Czy podmiot zastosował w tym budynku (tych budynkach) rozwiązania  architektoniczne, środki techniczne lub posiada zainstalowane urządzenia,  które umożliwiają dostęp do wszystkich pomieszczeń, z wyłączeniem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Strona 1 </w:t>
      </w:r>
    </w:p>
    <w:tbl>
      <w:tblPr>
        <w:tblStyle w:val="a3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69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pomieszczeń technicznych?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25" w:right="295" w:hanging="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W części budynków tak, w części  nie</w:t>
            </w: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532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„W części budynków tak, w części nie” – prosimy o  podanie liczby budynków, w których podmiot umożliwia dostęp do wszystkich  pomieszczeń, z wyłączeniem pomieszczeń technicznych: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137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1" w:right="127" w:firstLine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Czy podmiot zapewnia w tym budynku (tych budynkach) informację na  temat rozkładu pomieszczeń, co najmniej w sposób wizualny i dotykowy lub  głosowy?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9" w:lineRule="auto"/>
              <w:ind w:left="725" w:right="295" w:hanging="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W części budynków tak, w części  nie</w:t>
            </w: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461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„W części budynków tak, w części nie” – prosimy o  podanie liczby budynków, w których podmiot zapewnia informację na temat  rozkładu pomieszczeń, co najmniej w sposób wizualny i dotykowy lub głosowy: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137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8" w:right="428" w:hanging="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Czy podmiot zapewnia (umożliwia, dopuszcza) wstęp do tego budynku  (tych budynków) osobie korzystającej z psa asystującego?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9" w:lineRule="auto"/>
              <w:ind w:left="725" w:right="295" w:hanging="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W części budynków tak, w części  nie</w:t>
            </w:r>
          </w:p>
        </w:tc>
      </w:tr>
      <w:tr w:rsidR="004A0497">
        <w:trPr>
          <w:trHeight w:val="91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287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wskazania odpowiedzi „W części budynków tak, w części nie” –  prosimy o podanie liczby budynków, do których podmiot zapewnia wstęp osobie  korzystającej z psa asystującego: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137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6" w:right="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5. Czy podmiot zapewnia w przypadku tego budynku (tych budynków)  osobom ze szczególnymi potrzebami możliwość ewakuacji lub uratowania w  inny sposób?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9" w:lineRule="auto"/>
              <w:ind w:left="725" w:right="295" w:hanging="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W części budynków tak, w części  nie</w:t>
            </w: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221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„W części budynków tak, w części nie” – prosimy o  podanie liczby budynków, w których podmiot zapewnia osobom ze szczególnymi  potrzebami możliwość ewakuacji lub uratowania w inny sposób: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539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Komentarze i uwagi dotyczące dostępności architektonicznej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79" w:lineRule="auto"/>
              <w:ind w:left="64" w:right="32" w:firstLine="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Proszę zamieścić tu słowny opis dostępności architektonicznej, wykraczający poza  informacje ujęte powyżej – opis ten będzie stanowić część raportu, który są  Państwo zobowiązani opublikować na sw</w:t>
            </w:r>
            <w:r>
              <w:rPr>
                <w:i/>
                <w:color w:val="000000"/>
                <w:sz w:val="20"/>
                <w:szCs w:val="20"/>
              </w:rPr>
              <w:t>ojej stronie podmiotowej Biuletynu  Informacji Publicznej, a w przypadku braku strony podmiotowej Biuletynu  Informacji Publicznej – na swojej stronie internetowej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" w:right="59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budynku Gminnego Ośrodka Pomocy  Społecznej w Pucku przy ul. 10 Lutego 38  prowadzi jedno</w:t>
            </w:r>
            <w:r>
              <w:rPr>
                <w:color w:val="000000"/>
                <w:sz w:val="20"/>
                <w:szCs w:val="20"/>
              </w:rPr>
              <w:t xml:space="preserve"> wejście główne z lekkim  podjazdem dla wózków inwalidzkich. Do  pomieszczeń znajdujących się na  wszystkich poziomach budynku prowadzą  schody. Dla osób niepełnosprawnych  ruchowo, w tym na wózkach inwalidzkich,  dostępna jest platforma schodowa do  pomie</w:t>
            </w:r>
            <w:r>
              <w:rPr>
                <w:color w:val="000000"/>
                <w:sz w:val="20"/>
                <w:szCs w:val="20"/>
              </w:rPr>
              <w:t>szczeń znajdujących się na  wszystkich poziomach budynku. Na ścianie  po prawej stronie od wejścia do budynku  znajduje się dzwonek przywołujący osobę  do obsługi platformy schodowej. W  budynku nie ma windy. W budynku, na  niskim parterze, znajduje się cz</w:t>
            </w:r>
            <w:r>
              <w:rPr>
                <w:color w:val="000000"/>
                <w:sz w:val="20"/>
                <w:szCs w:val="20"/>
              </w:rPr>
              <w:t xml:space="preserve">ęściowo  dostosowana do potrzeb osób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niepełnosprawnych toaleta dla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interesantów. Na parkingu przed 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Strona 2</w:t>
      </w:r>
    </w:p>
    <w:tbl>
      <w:tblPr>
        <w:tblStyle w:val="a4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23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2" w:right="47" w:firstLine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budynkiem Ośrodka wyznaczono 1 miejsce  parkingowe dla osób </w:t>
            </w:r>
            <w:proofErr w:type="spellStart"/>
            <w:r>
              <w:rPr>
                <w:color w:val="000000"/>
                <w:sz w:val="20"/>
                <w:szCs w:val="20"/>
              </w:rPr>
              <w:t>niepełnosprawnych.W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Ośrodku na wprost od wejścia głównego  znajduje się informacja o rozkładzie  pomieszczeń w budynku zapewniona w  sposób wizualny (duża tablica informacyjna  oraz tabliczki kie</w:t>
            </w:r>
            <w:r>
              <w:rPr>
                <w:color w:val="000000"/>
                <w:sz w:val="20"/>
                <w:szCs w:val="20"/>
              </w:rPr>
              <w:t>runkowe ułatwiające  nawigację po terenie Ośrodka).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Dział 2. Dostępność cyfrowa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79" w:lineRule="auto"/>
        <w:ind w:left="20" w:right="204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w tym dziale odnoszą się do zgodności z ustawą z dnia 4 kwietnia 2019 r. o dostępności cyfrowej stron internetowych i  aplikacji mobilnych podmiotów publicznych (Dz.U. 2019 poz. 848), zwaną </w:t>
      </w:r>
      <w:proofErr w:type="spellStart"/>
      <w:r>
        <w:rPr>
          <w:color w:val="000000"/>
          <w:sz w:val="20"/>
          <w:szCs w:val="20"/>
        </w:rPr>
        <w:t>UdC</w:t>
      </w:r>
      <w:proofErr w:type="spellEnd"/>
      <w:r>
        <w:rPr>
          <w:color w:val="000000"/>
          <w:sz w:val="20"/>
          <w:szCs w:val="20"/>
        </w:rPr>
        <w:t xml:space="preserve">, w związku z art. 2 oraz art. 6 pkt 2 ustawy </w:t>
      </w:r>
      <w:proofErr w:type="spellStart"/>
      <w:r>
        <w:rPr>
          <w:color w:val="000000"/>
          <w:sz w:val="20"/>
          <w:szCs w:val="20"/>
        </w:rPr>
        <w:t>UzD</w:t>
      </w:r>
      <w:proofErr w:type="spellEnd"/>
      <w:r>
        <w:rPr>
          <w:color w:val="000000"/>
          <w:sz w:val="20"/>
          <w:szCs w:val="20"/>
        </w:rPr>
        <w:t xml:space="preserve">. </w:t>
      </w:r>
    </w:p>
    <w:tbl>
      <w:tblPr>
        <w:tblStyle w:val="a5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6"/>
        <w:gridCol w:w="2297"/>
        <w:gridCol w:w="3432"/>
      </w:tblGrid>
      <w:tr w:rsidR="004A0497">
        <w:trPr>
          <w:trHeight w:val="354"/>
        </w:trPr>
        <w:tc>
          <w:tcPr>
            <w:tcW w:w="5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2" w:right="180" w:firstLin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 Lic</w:t>
            </w:r>
            <w:r>
              <w:rPr>
                <w:b/>
                <w:color w:val="000000"/>
                <w:sz w:val="20"/>
                <w:szCs w:val="20"/>
              </w:rPr>
              <w:t>zba prowadzonych stron internetowych i  udostępnianych aplikacji mobilnych, dla których podmiot  posiada deklarację dostępności</w:t>
            </w: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stron: </w:t>
            </w: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A0497">
        <w:trPr>
          <w:trHeight w:val="560"/>
        </w:trPr>
        <w:tc>
          <w:tcPr>
            <w:tcW w:w="5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aplikacji: </w:t>
            </w: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0497">
        <w:trPr>
          <w:trHeight w:val="455"/>
        </w:trPr>
        <w:tc>
          <w:tcPr>
            <w:tcW w:w="11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Strony internetowe i aplikacje mobilne, dla których podmiot posiada deklarację dostępności</w:t>
            </w:r>
          </w:p>
        </w:tc>
      </w:tr>
      <w:tr w:rsidR="004A0497">
        <w:trPr>
          <w:trHeight w:val="2714"/>
        </w:trPr>
        <w:tc>
          <w:tcPr>
            <w:tcW w:w="11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4" w:lineRule="auto"/>
              <w:ind w:left="151" w:right="216" w:firstLine="123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Lp. ID a11y-url ID a11y-status ID a11y-data-sporzadzenie </w:t>
            </w:r>
            <w:r>
              <w:rPr>
                <w:color w:val="000000"/>
                <w:sz w:val="33"/>
                <w:szCs w:val="33"/>
                <w:vertAlign w:val="superscript"/>
              </w:rPr>
              <w:t xml:space="preserve">001 https://gops.puck.pl </w:t>
            </w:r>
            <w:r>
              <w:rPr>
                <w:color w:val="000000"/>
                <w:sz w:val="20"/>
                <w:szCs w:val="20"/>
              </w:rPr>
              <w:t xml:space="preserve">[ ] Zgodna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2021-02-23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right="333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Częściowo zgodna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right="40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Niezgodna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3"/>
                <w:szCs w:val="33"/>
                <w:vertAlign w:val="superscript"/>
              </w:rPr>
              <w:t xml:space="preserve">002 https://bip.gops.puck.pl/ </w:t>
            </w:r>
            <w:r>
              <w:rPr>
                <w:color w:val="000000"/>
                <w:sz w:val="20"/>
                <w:szCs w:val="20"/>
              </w:rPr>
              <w:t xml:space="preserve">[ ] Zgodna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2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2021-02-24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right="333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Częściowo zgodna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right="406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Niezgodna </w:t>
            </w:r>
          </w:p>
        </w:tc>
      </w:tr>
      <w:tr w:rsidR="004A0497">
        <w:trPr>
          <w:trHeight w:val="75"/>
        </w:trPr>
        <w:tc>
          <w:tcPr>
            <w:tcW w:w="11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355"/>
        </w:trPr>
        <w:tc>
          <w:tcPr>
            <w:tcW w:w="5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2" w:right="180" w:hanging="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Liczba prowadzonych stron internetowych i  udostępnianych aplikacji mobilnych, dla których podmiot  nie posiada deklaracji dostępności</w:t>
            </w: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stron: </w:t>
            </w: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0497">
        <w:trPr>
          <w:trHeight w:val="560"/>
        </w:trPr>
        <w:tc>
          <w:tcPr>
            <w:tcW w:w="5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aplikacji: </w:t>
            </w: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0497">
        <w:trPr>
          <w:trHeight w:val="455"/>
        </w:trPr>
        <w:tc>
          <w:tcPr>
            <w:tcW w:w="11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Prosimy o podanie informacji dotyczących stron, dla których podmiot nie posiada deklaracji dostępności:</w:t>
            </w:r>
          </w:p>
        </w:tc>
      </w:tr>
      <w:tr w:rsidR="004A0497">
        <w:trPr>
          <w:trHeight w:val="525"/>
        </w:trPr>
        <w:tc>
          <w:tcPr>
            <w:tcW w:w="11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6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Lp. Adres strony internetowej Zgodność z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UdC</w:t>
            </w:r>
            <w:proofErr w:type="spellEnd"/>
          </w:p>
        </w:tc>
      </w:tr>
      <w:tr w:rsidR="004A0497">
        <w:trPr>
          <w:trHeight w:val="1184"/>
        </w:trPr>
        <w:tc>
          <w:tcPr>
            <w:tcW w:w="11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73" w:right="18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Prosimy o podanie informacji dotyczących aplikacji, dla których podmiot nie posiada deklaracji dostępności: </w:t>
            </w:r>
            <w:r>
              <w:rPr>
                <w:b/>
                <w:color w:val="000000"/>
                <w:sz w:val="20"/>
                <w:szCs w:val="20"/>
              </w:rPr>
              <w:t xml:space="preserve">Lp. Nazwa aplikacji mobilnej i adres do jej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6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Zgodność z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UdC</w:t>
            </w:r>
            <w:proofErr w:type="spellEnd"/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pobrania </w:t>
            </w:r>
          </w:p>
        </w:tc>
      </w:tr>
      <w:tr w:rsidR="004A0497">
        <w:trPr>
          <w:trHeight w:val="2034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65" w:firstLine="7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Komentarze i uwagi dotyczące dostępności cyfrowej </w:t>
            </w:r>
            <w:r>
              <w:rPr>
                <w:i/>
                <w:color w:val="000000"/>
                <w:sz w:val="20"/>
                <w:szCs w:val="20"/>
              </w:rPr>
              <w:t>(proszę zamieścić tu słowny opis dostępności cyfrowej,  wykraczający poza informacje ujęte powyżej – opis ten będzie  stanowić część raportu, który są Państwo zobowiązani  opublikować na swojej stronie podmiotowej Biuletynu  Informacji Publicznej, a w przy</w:t>
            </w:r>
            <w:r>
              <w:rPr>
                <w:i/>
                <w:color w:val="000000"/>
                <w:sz w:val="20"/>
                <w:szCs w:val="20"/>
              </w:rPr>
              <w:t>padku braku strony podmiotowej  Biuletynu Informacji Publicznej – na swojej stronie internetowej)</w:t>
            </w:r>
          </w:p>
        </w:tc>
        <w:tc>
          <w:tcPr>
            <w:tcW w:w="57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2" w:righ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Zamieszczone na stronie publikacje w formie plików PDF nie  są w całości dostępne cyfrowo, pliki publikowane po 1.02.2021  r. są dostępne lub mają dodatkowo zamieszczane wersje  dostępne (np. w formacie DOC). Brak jest opisów do grafik i  zdjęć w postaci t</w:t>
            </w:r>
            <w:r>
              <w:rPr>
                <w:color w:val="000000"/>
                <w:sz w:val="20"/>
                <w:szCs w:val="20"/>
              </w:rPr>
              <w:t>ekstu alternatywnego dla osób korzystających  z czytników tekstu.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Dział 3. Dostępność informacyjno-komunikacyjna</w:t>
      </w:r>
    </w:p>
    <w:tbl>
      <w:tblPr>
        <w:tblStyle w:val="a6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75"/>
      </w:tblGrid>
      <w:tr w:rsidR="004A0497">
        <w:trPr>
          <w:trHeight w:val="634"/>
        </w:trPr>
        <w:tc>
          <w:tcPr>
            <w:tcW w:w="1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2" w:right="913" w:firstLine="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Czy podmiot zapewnia osobom ze szczególnymi potrzebami obsługę z wykorzystaniem niżej wymienionych  sposobów/środków wspierających komunikowanie się?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Strona 3 </w:t>
      </w:r>
    </w:p>
    <w:tbl>
      <w:tblPr>
        <w:tblStyle w:val="a7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355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(proszę zaznaczyć jedną odpowiedź dla każdego sposobu/środka wymienionego w podpunktach a–h)</w:t>
            </w:r>
          </w:p>
        </w:tc>
      </w:tr>
      <w:tr w:rsidR="004A0497">
        <w:trPr>
          <w:trHeight w:val="7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Kontakt telefoniczny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7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 Kontakt korespondencyjny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7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3" w:right="56"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Przesyłanie wiadomości tekstowych, w tym z wykorzystaniem wiadomości SMS,  MMS lub komunikatorów internetowych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75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999" w:hanging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Komunikacja audiowizualna, w tym z wykorzystaniem komunikatorów  internetowych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7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e. Przesyłanie faksów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75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789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Wykorzystanie tłumacza języka migowego przez strony internetowe i/lub  aplikacje (tłumaczenie online)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7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g. Pomoc tłumacza języka migowego – kontakt osobisty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143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0" w:right="111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zaznaczenia odpowiedzi „TAK” – prosimy określić w jakim czasie od  zgłoszenia potrzeby podmiot zapewnia kontakt osobisty z tłumaczem języka  migowego: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od razu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w ciągu 1 dnia roboczego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w ciągu 2-3 dni roboczych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powyżej 3 dni roboczych </w:t>
            </w:r>
          </w:p>
        </w:tc>
      </w:tr>
      <w:tr w:rsidR="004A0497">
        <w:trPr>
          <w:trHeight w:val="7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h. Kontakt z pomocą tłumacza-przewodnika (kontakt osobisty)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2" w:right="32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Czy podmiot posiada urządzenia lub środki techniczne do obsługi osób  słabosłyszących, takich jak np. pętle indukcyjne, systemy FM, systemy na  podczerwień (IR), systemy Bluetooth?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81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zaznaczenia odpowiedzi „TAK” – prosimy o podanie liczby  posiadanych urządzeń lub środków technicznych do obsługi osób słabosłyszących: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63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Liczba prowadzonych przez podmiot stron internetowych: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(liczba ta powinna być zgodna z sumą stron internetowych wykazanych w Dziale 2)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A0497">
        <w:trPr>
          <w:trHeight w:val="91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6" w:right="8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3. Czy podmiot zapewnia na tej stronie internetowej (tych stronach internetowych) informację o zakresie swojej  działalności (głównych zadaniach podmiotu) w postaci: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(zaznaczyć jedną odpowiedź dla każdego sposobu/środka wymienionego w podpunktach a–c)</w:t>
            </w:r>
          </w:p>
        </w:tc>
      </w:tr>
      <w:tr w:rsidR="004A0497">
        <w:trPr>
          <w:trHeight w:val="109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a. tekstu odczytywalnego maszynowo?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Na części stron tak, na części nie</w:t>
            </w: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133" w:hanging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„Na części stron tak, na części nie” – prosimy o podanie  liczby stron, na których podmiot zapewnia informację o zakresie swojej  działalności w postaci tekstu odczytywalnego maszynowo: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109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b. nagrania treści w polskim języku migowym (PJM) w postaci pliku wideo?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Na części stron tak, na części nie</w:t>
            </w: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Strona 4</w:t>
      </w:r>
    </w:p>
    <w:tbl>
      <w:tblPr>
        <w:tblStyle w:val="a8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133" w:hanging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„Na części stron tak, na części nie” – prosimy o podanie  liczby stron, na których podmiot zapewnia informacje o zakresie swojej  działalności w postaci nagrania treści w polskim języku migowym: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109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c. informacji w tekście łatwym do czytania (ETR)?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NIE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Na części stron tak, na części nie</w:t>
            </w:r>
          </w:p>
        </w:tc>
      </w:tr>
      <w:tr w:rsidR="004A0497">
        <w:trPr>
          <w:trHeight w:val="91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133" w:hanging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odpowiedzi „Na części stron tak, na części nie” – prosimy o podanie  liczby stron, na których podmiot zapewnia informacje o zakresie swojej  działalności w postaci informacji w tekście łatwym do czytania: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119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6" w:right="114" w:hanging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Czy podmiot zapewniał w okresie sprawozdawczym – tj. od 20.09.2019 r.  do 01.01.2021 r. – na wniosek osoby ze szczególnymi potrzebami możliwość  komunikacji w formie określonej w tym wniosku?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(proszę zaznaczyć jedną odpowiedź)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35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A0497">
        <w:trPr>
          <w:trHeight w:val="3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wniosków – ogółem: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66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Nazwy użytych form komunikacji określonych we wnioskach ze wskazaniem liczby  użyć każdej z tych form: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(wpisać słownie np. alfabet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Lorma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- 1 raz, druk w alfabecie Braille’a - 3 razy)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Dział 4. Informacja o dostępie alternatywnym </w:t>
      </w: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Uwaga: poniższe pytania odnoszą się do okresu sprawozdawczego – tj. od 20.09.2019 r. do 01.01.2021 r.</w:t>
      </w:r>
    </w:p>
    <w:tbl>
      <w:tblPr>
        <w:tblStyle w:val="a9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2" w:right="26" w:firstLin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1. Czy w okresie sprawozdawczym podmiot zapewniał dostęp alternatywny w  postaci wsparcia innej osoby?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(proszę zaznaczyć jedną odpowiedź)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355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1" w:right="476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przypadków zastosowania dostępu alternatywnego w postaci wsparcia  innej osoby: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0497">
        <w:trPr>
          <w:trHeight w:val="287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Uzasadnienie zastosowania tego rodzaju dostępu alternatywnego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104" w:hanging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okresie sprawozdawczym Gminny  Ośrodek Pomocy Społecznej zapewniał  dostęp alternatywny w postaci wsparcia  innej osoby w ten sposób, że w ośrodku, w  przypadku niemożliwości maszynowego  odczytania informacji o zakresie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9" w:lineRule="auto"/>
              <w:ind w:left="49" w:right="447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działalności ośrodka zamieszczo</w:t>
            </w:r>
            <w:r>
              <w:rPr>
                <w:color w:val="000000"/>
                <w:sz w:val="20"/>
                <w:szCs w:val="20"/>
              </w:rPr>
              <w:t xml:space="preserve">nej na  jego stronie internetowej, istniała 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9" w:lineRule="auto"/>
              <w:ind w:left="71" w:righ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odczytania tych informacji przez  pracowników ośrodka</w:t>
            </w:r>
          </w:p>
        </w:tc>
      </w:tr>
      <w:tr w:rsidR="004A0497">
        <w:trPr>
          <w:trHeight w:val="119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1" w:right="26" w:firstLin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Czy w okresie sprawozdawczym podmiot zapewniał dostęp alternatywny w  postaci wsparcia technologicznego, w tym z wykorzystaniem nowoczesnych  technologii?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(proszę zaznaczyć jedną odpowiedź)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X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] NIE</w:t>
            </w:r>
          </w:p>
        </w:tc>
      </w:tr>
      <w:tr w:rsidR="004A0497">
        <w:trPr>
          <w:trHeight w:val="355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2" w:right="476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przypadków zastosowania dostępu alternatywnego w postaci wsparcia  technologicznego: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0497">
        <w:trPr>
          <w:trHeight w:val="3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Uzasadnienie zastosowania tego rodzaju dostępu alternatywnego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Strona 5 </w:t>
      </w:r>
    </w:p>
    <w:tbl>
      <w:tblPr>
        <w:tblStyle w:val="aa"/>
        <w:tblW w:w="11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9"/>
        <w:gridCol w:w="4006"/>
      </w:tblGrid>
      <w:tr w:rsidR="004A0497">
        <w:trPr>
          <w:trHeight w:val="23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0" w:right="148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okresie sprawozdawczym Gminny  Ośrodek Pomocy Społecznej zapewniał  dostęp alternatywny w postaci wsparcia  technologicznego w ten </w:t>
            </w:r>
            <w:proofErr w:type="spellStart"/>
            <w:r>
              <w:rPr>
                <w:color w:val="000000"/>
                <w:sz w:val="20"/>
                <w:szCs w:val="20"/>
              </w:rPr>
              <w:t>sposób,że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umożliwiał zdalne załatwienie sprawy oraz  kontakt z ośrodkiem on-line, tj. za pomocą  aplikacji Messenger, takż</w:t>
            </w:r>
            <w:r>
              <w:rPr>
                <w:color w:val="000000"/>
                <w:sz w:val="20"/>
                <w:szCs w:val="20"/>
              </w:rPr>
              <w:t>e w trybie wideo rozmowy.</w:t>
            </w:r>
          </w:p>
        </w:tc>
      </w:tr>
      <w:tr w:rsidR="004A0497">
        <w:trPr>
          <w:trHeight w:val="91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2" w:right="26" w:hanging="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Czy w okresie sprawozdawczym podmiot zapewniał dostęp alternatywny w  postaci zmian w organizacji funkcjonowania podmiotu?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(proszę zaznaczyć jedną odpowiedź)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35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5" w:right="532" w:firstLin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Liczba przypadków zastosowania dostępu alternatywnego w postaci zmian w  organizacji funkcjonowania podmiotu: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354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Uzasadnienie zastosowania tego rodzaju dostępu alternatywnego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91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62" w:right="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Czy w okresie sprawozdawczym podmiot zapewniał dostęp alternatywny w  sposób inny niż wymienione wyżej?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(proszę zaznaczyć jedną odpowiedź)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] TAK </w:t>
            </w:r>
          </w:p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X ] NIE</w:t>
            </w:r>
          </w:p>
        </w:tc>
      </w:tr>
      <w:tr w:rsidR="004A0497">
        <w:trPr>
          <w:trHeight w:val="354"/>
        </w:trPr>
        <w:tc>
          <w:tcPr>
            <w:tcW w:w="11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" w:right="576" w:firstLine="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przypadków zastosowania dostępu alternatywnego w sposób inny niż  wymienione wyżej: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63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" w:right="787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czym polegało zapewnienie dostępu alternatywnego w sposób inny niż  wymienione wyżej: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0497">
        <w:trPr>
          <w:trHeight w:val="355"/>
        </w:trPr>
        <w:tc>
          <w:tcPr>
            <w:tcW w:w="7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02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Uzasadnienie zastosowania tego rodzaju dostępu alternatywnego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497" w:rsidRDefault="004A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4A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497" w:rsidRDefault="0002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Strona 6</w:t>
      </w:r>
    </w:p>
    <w:sectPr w:rsidR="004A0497">
      <w:type w:val="continuous"/>
      <w:pgSz w:w="12220" w:h="15820"/>
      <w:pgMar w:top="829" w:right="367" w:bottom="615" w:left="382" w:header="0" w:footer="720" w:gutter="0"/>
      <w:cols w:space="708" w:equalWidth="0">
        <w:col w:w="114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97"/>
    <w:rsid w:val="000242E9"/>
    <w:rsid w:val="004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107F-26ED-416F-B221-A06E8BF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2021-03-03T11:45:00Z</dcterms:created>
  <dcterms:modified xsi:type="dcterms:W3CDTF">2021-03-03T11:45:00Z</dcterms:modified>
</cp:coreProperties>
</file>